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30F" w:rsidRPr="00BB5089" w:rsidRDefault="00C2430F" w:rsidP="00C2430F">
      <w:pPr>
        <w:spacing w:line="240" w:lineRule="auto"/>
        <w:jc w:val="right"/>
        <w:rPr>
          <w:rFonts w:ascii="Corbel" w:hAnsi="Corbel"/>
          <w:bCs/>
          <w:i/>
        </w:rPr>
      </w:pPr>
      <w:r w:rsidRPr="00BB5089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BB5089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C2430F" w:rsidRPr="00BB5089" w:rsidRDefault="00C2430F" w:rsidP="00C2430F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SYLABUS</w:t>
      </w:r>
    </w:p>
    <w:p w:rsidR="00C2430F" w:rsidRPr="00BB5089" w:rsidRDefault="00C2430F" w:rsidP="00C2430F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dotyczy cyklu kształcenia</w:t>
      </w:r>
      <w:r>
        <w:rPr>
          <w:rFonts w:ascii="Corbel" w:hAnsi="Corbel"/>
          <w:b/>
          <w:i/>
          <w:smallCaps/>
          <w:sz w:val="24"/>
          <w:szCs w:val="24"/>
        </w:rPr>
        <w:t>2023-2026</w:t>
      </w:r>
    </w:p>
    <w:p w:rsidR="00C2430F" w:rsidRPr="00BB5089" w:rsidRDefault="00C2430F" w:rsidP="00C243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B5089">
        <w:rPr>
          <w:rFonts w:ascii="Corbel" w:hAnsi="Corbel"/>
          <w:i/>
          <w:sz w:val="20"/>
          <w:szCs w:val="20"/>
        </w:rPr>
        <w:t>(skrajne daty</w:t>
      </w:r>
      <w:r w:rsidRPr="00BB5089">
        <w:rPr>
          <w:rFonts w:ascii="Corbel" w:hAnsi="Corbel"/>
          <w:sz w:val="20"/>
          <w:szCs w:val="20"/>
        </w:rPr>
        <w:t>)</w:t>
      </w:r>
    </w:p>
    <w:p w:rsidR="00C2430F" w:rsidRPr="009149D1" w:rsidRDefault="00C2430F" w:rsidP="00C2430F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BB5089">
        <w:rPr>
          <w:rFonts w:ascii="Corbel" w:hAnsi="Corbel"/>
          <w:sz w:val="20"/>
          <w:szCs w:val="20"/>
        </w:rPr>
        <w:tab/>
      </w:r>
      <w:r w:rsidRPr="009149D1">
        <w:rPr>
          <w:rFonts w:ascii="Corbel" w:hAnsi="Corbel"/>
          <w:b/>
          <w:sz w:val="20"/>
          <w:szCs w:val="20"/>
        </w:rPr>
        <w:t>Rok akademicki   202</w:t>
      </w:r>
      <w:r>
        <w:rPr>
          <w:rFonts w:ascii="Corbel" w:hAnsi="Corbel"/>
          <w:b/>
          <w:sz w:val="20"/>
          <w:szCs w:val="20"/>
        </w:rPr>
        <w:t>3</w:t>
      </w:r>
      <w:r w:rsidRPr="009149D1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4</w:t>
      </w:r>
      <w:r w:rsidRPr="009149D1">
        <w:rPr>
          <w:rFonts w:ascii="Corbel" w:hAnsi="Corbel"/>
          <w:b/>
          <w:sz w:val="20"/>
          <w:szCs w:val="20"/>
        </w:rPr>
        <w:t>,</w:t>
      </w:r>
    </w:p>
    <w:p w:rsidR="00C2430F" w:rsidRPr="009149D1" w:rsidRDefault="00C2430F" w:rsidP="00C2430F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  <w:r w:rsidRPr="009149D1">
        <w:rPr>
          <w:rFonts w:ascii="Corbel" w:hAnsi="Corbel"/>
          <w:b/>
          <w:sz w:val="20"/>
          <w:szCs w:val="20"/>
        </w:rPr>
        <w:t>202</w:t>
      </w:r>
      <w:r>
        <w:rPr>
          <w:rFonts w:ascii="Corbel" w:hAnsi="Corbel"/>
          <w:b/>
          <w:sz w:val="20"/>
          <w:szCs w:val="20"/>
        </w:rPr>
        <w:t>4</w:t>
      </w:r>
      <w:r w:rsidRPr="009149D1">
        <w:rPr>
          <w:rFonts w:ascii="Corbel" w:hAnsi="Corbel"/>
          <w:b/>
          <w:sz w:val="20"/>
          <w:szCs w:val="20"/>
        </w:rPr>
        <w:t>/202</w:t>
      </w:r>
      <w:r>
        <w:rPr>
          <w:rFonts w:ascii="Corbel" w:hAnsi="Corbel"/>
          <w:b/>
          <w:sz w:val="20"/>
          <w:szCs w:val="20"/>
        </w:rPr>
        <w:t>5</w:t>
      </w:r>
    </w:p>
    <w:p w:rsidR="00C2430F" w:rsidRPr="00BB5089" w:rsidRDefault="00C2430F" w:rsidP="00C2430F">
      <w:pPr>
        <w:spacing w:after="0" w:line="240" w:lineRule="auto"/>
        <w:rPr>
          <w:rFonts w:ascii="Corbel" w:hAnsi="Corbel"/>
          <w:sz w:val="24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color w:val="0070C0"/>
          <w:szCs w:val="24"/>
        </w:rPr>
      </w:pPr>
      <w:r w:rsidRPr="00BB5089">
        <w:rPr>
          <w:rFonts w:ascii="Corbel" w:hAnsi="Corbel"/>
          <w:smallCaps w:val="0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2430F" w:rsidRPr="009149D1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49D1">
              <w:rPr>
                <w:rFonts w:ascii="Corbel" w:hAnsi="Corbel"/>
                <w:sz w:val="24"/>
                <w:szCs w:val="24"/>
              </w:rPr>
              <w:t>Pedagogika rodziny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1D8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2430F" w:rsidRPr="0068078C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78C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C2430F" w:rsidRPr="009149D1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149D1">
              <w:rPr>
                <w:rFonts w:ascii="Corbel" w:hAnsi="Corbel"/>
                <w:sz w:val="24"/>
                <w:szCs w:val="24"/>
              </w:rPr>
              <w:t>Rok 1, 2, semestr 2, 3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508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BB5089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C2430F" w:rsidRPr="00BB5089" w:rsidTr="002829F9">
        <w:tc>
          <w:tcPr>
            <w:tcW w:w="2694" w:type="dxa"/>
            <w:vAlign w:val="center"/>
          </w:tcPr>
          <w:p w:rsidR="00C2430F" w:rsidRPr="00BB5089" w:rsidRDefault="00C2430F" w:rsidP="002829F9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2430F" w:rsidRPr="00BB5089" w:rsidRDefault="00C2430F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C2430F" w:rsidRPr="00BB5089" w:rsidRDefault="00C2430F" w:rsidP="00C2430F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* </w:t>
      </w:r>
      <w:r w:rsidRPr="00BB5089">
        <w:rPr>
          <w:rFonts w:ascii="Corbel" w:hAnsi="Corbel"/>
          <w:i/>
          <w:sz w:val="24"/>
          <w:szCs w:val="24"/>
        </w:rPr>
        <w:t>-opcjonalni</w:t>
      </w:r>
      <w:r w:rsidRPr="00BB5089">
        <w:rPr>
          <w:rFonts w:ascii="Corbel" w:hAnsi="Corbel"/>
          <w:sz w:val="24"/>
          <w:szCs w:val="24"/>
        </w:rPr>
        <w:t>e,</w:t>
      </w:r>
      <w:r w:rsidRPr="00BB5089">
        <w:rPr>
          <w:rFonts w:ascii="Corbel" w:hAnsi="Corbel"/>
          <w:i/>
          <w:sz w:val="24"/>
          <w:szCs w:val="24"/>
        </w:rPr>
        <w:t>zgodnie z ustaleniami w Jednostce</w:t>
      </w:r>
    </w:p>
    <w:p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</w:p>
    <w:p w:rsidR="00C2430F" w:rsidRPr="00BB5089" w:rsidRDefault="00C2430F" w:rsidP="00C2430F">
      <w:pPr>
        <w:pStyle w:val="Podpunkty"/>
        <w:ind w:left="284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4"/>
        <w:gridCol w:w="836"/>
        <w:gridCol w:w="756"/>
        <w:gridCol w:w="788"/>
        <w:gridCol w:w="693"/>
        <w:gridCol w:w="903"/>
        <w:gridCol w:w="1112"/>
        <w:gridCol w:w="1343"/>
      </w:tblGrid>
      <w:tr w:rsidR="00C2430F" w:rsidRPr="00BB5089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Semestr</w:t>
            </w:r>
          </w:p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B508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30F" w:rsidRPr="00BB5089" w:rsidRDefault="00C2430F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B508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2430F" w:rsidRPr="00BB5089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2430F" w:rsidRPr="00BB5089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30F" w:rsidRPr="00BB5089" w:rsidRDefault="00C2430F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C2430F" w:rsidRPr="00BB5089" w:rsidRDefault="00C2430F" w:rsidP="00C2430F">
      <w:pPr>
        <w:pStyle w:val="Podpunkty"/>
        <w:rPr>
          <w:rFonts w:ascii="Corbel" w:hAnsi="Corbel"/>
          <w:b/>
          <w:sz w:val="24"/>
          <w:szCs w:val="24"/>
        </w:rPr>
      </w:pPr>
    </w:p>
    <w:p w:rsidR="00C2430F" w:rsidRPr="00BB5089" w:rsidRDefault="00C2430F" w:rsidP="00C2430F">
      <w:pPr>
        <w:pStyle w:val="Podpunkty"/>
        <w:rPr>
          <w:rFonts w:ascii="Corbel" w:hAnsi="Corbel"/>
          <w:b/>
          <w:sz w:val="24"/>
          <w:szCs w:val="24"/>
        </w:rPr>
      </w:pPr>
    </w:p>
    <w:p w:rsidR="00C2430F" w:rsidRPr="00BB5089" w:rsidRDefault="00C2430F" w:rsidP="00C2430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1.2.</w:t>
      </w:r>
      <w:r w:rsidRPr="00BB508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C2430F" w:rsidRPr="00BB5089" w:rsidRDefault="00C2430F" w:rsidP="00C243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B5089">
        <w:rPr>
          <w:rFonts w:ascii="MS Gothic" w:eastAsia="MS Gothic" w:hAnsi="MS Gothic" w:cs="MS Gothic" w:hint="eastAsia"/>
          <w:b w:val="0"/>
          <w:smallCaps w:val="0"/>
          <w:szCs w:val="24"/>
          <w:u w:val="single"/>
        </w:rPr>
        <w:t>☐</w:t>
      </w:r>
      <w:r w:rsidRPr="00BB508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C2430F" w:rsidRPr="00BB5089" w:rsidRDefault="00C2430F" w:rsidP="00C2430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5089">
        <w:rPr>
          <w:rFonts w:ascii="MS Gothic" w:eastAsia="MS Gothic" w:hAnsi="MS Gothic" w:cs="MS Gothic" w:hint="eastAsia"/>
          <w:b w:val="0"/>
          <w:smallCaps w:val="0"/>
          <w:szCs w:val="24"/>
        </w:rPr>
        <w:t>☐</w:t>
      </w:r>
      <w:r w:rsidRPr="00BB508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 xml:space="preserve">1.3 </w:t>
      </w:r>
      <w:r w:rsidRPr="00BB5089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B508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b w:val="0"/>
          <w:smallCaps w:val="0"/>
          <w:szCs w:val="24"/>
        </w:rPr>
        <w:lastRenderedPageBreak/>
        <w:t>egzamin, praca projektowa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2430F" w:rsidRPr="004C2B7A" w:rsidRDefault="00C2430F" w:rsidP="00C2430F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:rsidR="00C2430F" w:rsidRPr="004C2B7A" w:rsidRDefault="00C2430F" w:rsidP="00C2430F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2</w:t>
      </w:r>
      <w:r w:rsidRPr="00BB5089">
        <w:rPr>
          <w:rFonts w:ascii="Corbel" w:hAnsi="Corbel"/>
          <w:smallCaps w:val="0"/>
          <w:szCs w:val="24"/>
        </w:rPr>
        <w:t xml:space="preserve">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:rsidTr="002829F9">
        <w:tc>
          <w:tcPr>
            <w:tcW w:w="9670" w:type="dxa"/>
          </w:tcPr>
          <w:p w:rsidR="00C2430F" w:rsidRPr="00BB5089" w:rsidRDefault="00C2430F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z przedmiotu „Wprowadzenie do pedagogiki”, znajomość specyfiki i funkcjonowania podstawowych środowisk wychowawczych</w:t>
            </w:r>
          </w:p>
        </w:tc>
      </w:tr>
    </w:tbl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3.cele, efekty uczenia się , treści Programowe i stosowane metody Dydaktyczne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odpunkty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>3.1 Cele przedmiotu</w:t>
      </w:r>
    </w:p>
    <w:p w:rsidR="00C2430F" w:rsidRPr="00BB5089" w:rsidRDefault="00C2430F" w:rsidP="00C2430F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2430F" w:rsidRPr="00BB5089" w:rsidTr="002829F9">
        <w:tc>
          <w:tcPr>
            <w:tcW w:w="851" w:type="dxa"/>
            <w:vAlign w:val="center"/>
          </w:tcPr>
          <w:p w:rsidR="00C2430F" w:rsidRPr="00BB5089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Przybliżyć wiedzę o obiektywnych i subiektywnych aspektach rodziny,</w:t>
            </w:r>
          </w:p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jako grupy, wspólnoty i instytucji wychowawczej, jej funkcjach,</w:t>
            </w:r>
          </w:p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strukturze oraz związkach z mikro- i makrostrukturą społeczną</w:t>
            </w:r>
          </w:p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ujmowaną w kontekście społeczeństwa globalnego, wskazać czynniki</w:t>
            </w:r>
          </w:p>
          <w:p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bCs/>
                <w:sz w:val="24"/>
                <w:szCs w:val="24"/>
              </w:rPr>
              <w:t>dezintegracji współczesnej rodziny</w:t>
            </w:r>
            <w:r w:rsidRPr="00D1155B">
              <w:rPr>
                <w:rFonts w:ascii="Corbel" w:hAnsi="Corbel" w:cs="DejaVuSans"/>
                <w:sz w:val="24"/>
                <w:szCs w:val="24"/>
              </w:rPr>
              <w:t>,</w:t>
            </w:r>
          </w:p>
        </w:tc>
      </w:tr>
      <w:tr w:rsidR="00C2430F" w:rsidRPr="00BB5089" w:rsidTr="002829F9">
        <w:tc>
          <w:tcPr>
            <w:tcW w:w="851" w:type="dxa"/>
            <w:vAlign w:val="center"/>
          </w:tcPr>
          <w:p w:rsidR="00C2430F" w:rsidRPr="00BB5089" w:rsidRDefault="00C2430F" w:rsidP="002829F9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Rozwinąć wieloaspektowe spojrzenie na rodzinę jako środowisko</w:t>
            </w:r>
          </w:p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rozwoju i wychowania człowieka oraz ukazać najważniejsze kierunki</w:t>
            </w:r>
          </w:p>
          <w:p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sz w:val="24"/>
                <w:szCs w:val="24"/>
              </w:rPr>
              <w:t>przemian i zagrożeń współczesnej rodziny w Polsce</w:t>
            </w:r>
          </w:p>
        </w:tc>
      </w:tr>
      <w:tr w:rsidR="00C2430F" w:rsidRPr="00BB5089" w:rsidTr="002829F9">
        <w:tc>
          <w:tcPr>
            <w:tcW w:w="851" w:type="dxa"/>
            <w:vAlign w:val="center"/>
          </w:tcPr>
          <w:p w:rsidR="00C2430F" w:rsidRPr="00BB5089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Scharakteryzować działania interwencyjne, terapeutyczne i</w:t>
            </w:r>
          </w:p>
          <w:p w:rsidR="00C2430F" w:rsidRPr="00D1155B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1155B">
              <w:rPr>
                <w:rFonts w:ascii="Corbel" w:hAnsi="Corbel" w:cs="DejaVuSans"/>
                <w:sz w:val="24"/>
                <w:szCs w:val="24"/>
                <w:lang w:eastAsia="pl-PL"/>
              </w:rPr>
              <w:t>profilaktyczne w rodzinie oraz przewidzieć ich skutki, zapoznanie</w:t>
            </w:r>
          </w:p>
          <w:p w:rsidR="00C2430F" w:rsidRPr="00D1155B" w:rsidRDefault="00C2430F" w:rsidP="002829F9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D1155B">
              <w:rPr>
                <w:rFonts w:ascii="Corbel" w:hAnsi="Corbel" w:cs="DejaVuSans"/>
                <w:sz w:val="24"/>
                <w:szCs w:val="24"/>
              </w:rPr>
              <w:t>studentów z instytucjami i ośrodkami wspierającymi rodzinę</w:t>
            </w:r>
          </w:p>
        </w:tc>
      </w:tr>
    </w:tbl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C2430F" w:rsidRDefault="00C2430F" w:rsidP="00C2430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>3.2 Efekty uczenia się dla przedmiotu</w:t>
      </w:r>
    </w:p>
    <w:p w:rsidR="00C2430F" w:rsidRPr="00BB5089" w:rsidRDefault="00C2430F" w:rsidP="00C2430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2430F" w:rsidRPr="00BB5089" w:rsidTr="002829F9">
        <w:tc>
          <w:tcPr>
            <w:tcW w:w="1680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B50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 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definicje i opisze funkcje pedagogiki rodziny i jej subdyscyplin oraz wskaże ich praktyczne zastosowanie.</w:t>
            </w:r>
          </w:p>
        </w:tc>
        <w:tc>
          <w:tcPr>
            <w:tcW w:w="1865" w:type="dxa"/>
            <w:vAlign w:val="center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K_W01</w:t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Opisze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w zaawansowanym stopniu 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przebieg procesu wychowania i socjalizacji, uwzględniając przemiany współczesnych środowisk i instytucji społecznych w obliczu globalnych trendów społeczno-kulturowych</w:t>
            </w:r>
          </w:p>
        </w:tc>
        <w:tc>
          <w:tcPr>
            <w:tcW w:w="1865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K_W06</w:t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Pr="00897D6C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 zaawansowanym stopniu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normy i procedury stosowane w instytucjach i organizacjach </w:t>
            </w: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zajmujących się pomocą rodzinom w sytuacjach kryzysowych</w:t>
            </w:r>
          </w:p>
        </w:tc>
        <w:tc>
          <w:tcPr>
            <w:tcW w:w="1865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>K_W08</w:t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>Wykona własny plan działania, który umożliwi mu pracę  z rodziną, z rodziną niewydolną wychowawczo, zdezorganizowaną i patologiczną.</w:t>
            </w:r>
          </w:p>
        </w:tc>
        <w:tc>
          <w:tcPr>
            <w:tcW w:w="1865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K_U04</w:t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Przeprowadzi diagnozę potrzeb rodziny i przeanalizuje relacje zachodzące pomiędzy poszczególnymi członkami  (z uwzględnieniem różnego układu wewnętrznego i położenia społecznego). </w:t>
            </w:r>
          </w:p>
        </w:tc>
        <w:tc>
          <w:tcPr>
            <w:tcW w:w="1865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K_U05</w:t>
            </w:r>
          </w:p>
        </w:tc>
      </w:tr>
      <w:tr w:rsidR="00C2430F" w:rsidRPr="00BB5089" w:rsidTr="002829F9">
        <w:tc>
          <w:tcPr>
            <w:tcW w:w="168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C2430F" w:rsidRPr="00786620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8662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Oceni i przeanalizuje skuteczność podjętych działań własnych. </w:t>
            </w:r>
          </w:p>
        </w:tc>
        <w:tc>
          <w:tcPr>
            <w:tcW w:w="1865" w:type="dxa"/>
            <w:vAlign w:val="center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</w:tc>
      </w:tr>
    </w:tbl>
    <w:p w:rsidR="00C2430F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C2430F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C2430F" w:rsidRPr="00BB5089" w:rsidRDefault="00C2430F" w:rsidP="00C2430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t xml:space="preserve">3.3Treści programowe </w:t>
      </w:r>
    </w:p>
    <w:p w:rsidR="00C2430F" w:rsidRPr="00BB5089" w:rsidRDefault="00C2430F" w:rsidP="00C2430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Problematyka wykładu </w:t>
      </w:r>
    </w:p>
    <w:p w:rsidR="00C2430F" w:rsidRPr="00BB5089" w:rsidRDefault="00C2430F" w:rsidP="00C2430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:rsidTr="002829F9">
        <w:tc>
          <w:tcPr>
            <w:tcW w:w="9520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430F" w:rsidRPr="00BB5089" w:rsidTr="002829F9">
        <w:tc>
          <w:tcPr>
            <w:tcW w:w="9520" w:type="dxa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8728"/>
            </w:tblGrid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 xml:space="preserve">Pedagogika rodziny jako nauka, jej miejsce wśród innych nauk. 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Zjawiska przemian w małżeństwie i rodzinie, historia i współczesność.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Rodzina, jako podstawowe środowisko wychowawcze dziecka. Rodzina, jako system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Struktura rodziny, więzi, cechy, postawy i style wychowania. Typologia rodzin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Funkcje rodziny. Zadania opiekuńczo-wychowawcze rodziny i jej zasoby. Granice.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Wpływ dezintegracji współczesnej rodziny na jednostkę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Role rodzicielskie, postawy rodzicielskie i style wychowania. Metody wychowania w rodzinie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 xml:space="preserve">Struktura i mechanizmy działania rodziny dysfunkcyjnej. Analiza dysfunkcji rodziny 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Mechanizmy wpływające na powstawanie dysfunkcji.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Przemoc w rodzinie. Przyczyny stosowania przemocy, cykl przemocy.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autoSpaceDE w:val="0"/>
                    <w:autoSpaceDN w:val="0"/>
                    <w:adjustRightInd w:val="0"/>
                    <w:rPr>
                      <w:rFonts w:ascii="Corbel" w:hAnsi="Corbel" w:cs="DejaVuSans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Interwencja i profilaktyka. Zespoły Interdyscyplinarne.</w:t>
                  </w:r>
                </w:p>
              </w:tc>
            </w:tr>
            <w:tr w:rsidR="00C2430F" w:rsidRPr="00BB5089" w:rsidTr="002829F9">
              <w:tc>
                <w:tcPr>
                  <w:tcW w:w="0" w:type="auto"/>
                </w:tcPr>
                <w:p w:rsidR="00C2430F" w:rsidRPr="00786620" w:rsidRDefault="00C2430F" w:rsidP="002829F9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786620">
                    <w:rPr>
                      <w:rFonts w:ascii="Corbel" w:hAnsi="Corbel" w:cs="DejaVuSans"/>
                      <w:sz w:val="24"/>
                      <w:szCs w:val="24"/>
                    </w:rPr>
                    <w:t>Instytucje wspierające dziecko i rodzinę.</w:t>
                  </w:r>
                </w:p>
              </w:tc>
            </w:tr>
          </w:tbl>
          <w:p w:rsidR="00C2430F" w:rsidRPr="00BB5089" w:rsidRDefault="00C2430F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2430F" w:rsidRPr="00BB5089" w:rsidTr="002829F9">
        <w:tc>
          <w:tcPr>
            <w:tcW w:w="9520" w:type="dxa"/>
          </w:tcPr>
          <w:p w:rsidR="00C2430F" w:rsidRPr="00786620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</w:tbl>
    <w:p w:rsidR="00C2430F" w:rsidRPr="00BB5089" w:rsidRDefault="00C2430F" w:rsidP="00C2430F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BB508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C2430F" w:rsidRPr="00BB5089" w:rsidRDefault="00C2430F" w:rsidP="00C2430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Definiowanie podstawowych pojęć z zakresu pedagogiki rodziny.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Rodzina w badaniach pedagogicznych.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Przemiany rodziny wobec uwarunkowań kulturowo-społecznych.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pStyle w:val="Akapitzlist"/>
              <w:spacing w:after="0"/>
              <w:ind w:left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Realizacja funkcji i potrzeb rodziny na różnych płaszczyznach i obszarach.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Typologia i specyfikacja rodzin (rodzina adopcyjna, rodzina zastępcza, rodzinazrekonstruowana, rodzina niepełna, rodzina migracyjna, rodzina dysfunkcyjna,itp.).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Zjawiska patologiczne w życiu rodziny, analiza przypadków. Kryzys w rodziniei reakcje dzieci. Metody wspierania rodziny w sytuacji zaniedbywania dzieci wrodzinie.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Przemoc wobec dziecka w rodzinie (przyczyny, przejawy, interwencja, terapia,profilaktyka), egzemplifikacje.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Społeczne wsparcie rodzin polskich (wspomaganie instytucjonalne, socjalne i pedagogiczne). Rola ojca w rodzinie, zadania.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Rodzinne uwarunkowania podejmowania zachowań ryzykownych i  przestępczości nieletnich.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Relacje pomiędzy współczesną szkołą i rodzicami. Wpływ rodziny na start społecznyi edukacyjny dzieci i młodzieży.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Kierunki rozwoju współpracy rodziny i szkoły, akty prawne. Metodywychowania w rodzinie.</w:t>
            </w:r>
          </w:p>
        </w:tc>
      </w:tr>
      <w:tr w:rsidR="00C2430F" w:rsidRPr="00EB6A63" w:rsidTr="002829F9">
        <w:tc>
          <w:tcPr>
            <w:tcW w:w="9639" w:type="dxa"/>
          </w:tcPr>
          <w:p w:rsidR="00C2430F" w:rsidRPr="00EB6A6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B6A63">
              <w:rPr>
                <w:rFonts w:ascii="Corbel" w:hAnsi="Corbel" w:cs="DejaVuSans"/>
                <w:sz w:val="24"/>
                <w:szCs w:val="24"/>
                <w:lang w:eastAsia="pl-PL"/>
              </w:rPr>
              <w:t>Rola rodziny w procesie edukacji zdrowotnej i moralnej dzieci i młodzieży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:rsidR="00C2430F" w:rsidRPr="00EB6A63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2430F" w:rsidRPr="00EB6A63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3.4 Metody dydaktyczne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2430F" w:rsidRPr="00BB5089" w:rsidRDefault="00C2430F" w:rsidP="00C2430F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4"/>
          <w:szCs w:val="24"/>
          <w:lang w:eastAsia="pl-PL"/>
        </w:rPr>
      </w:pPr>
      <w:r w:rsidRPr="00BB5089">
        <w:rPr>
          <w:rFonts w:ascii="DejaVuSans" w:hAnsi="DejaVuSans" w:cs="DejaVuSans"/>
          <w:sz w:val="24"/>
          <w:szCs w:val="24"/>
          <w:lang w:eastAsia="pl-PL"/>
        </w:rPr>
        <w:t xml:space="preserve">Wykład problemowy, wykład z prezentacją multimedialną, film, </w:t>
      </w:r>
    </w:p>
    <w:p w:rsidR="00C2430F" w:rsidRPr="00BB5089" w:rsidRDefault="00C2430F" w:rsidP="00C2430F">
      <w:pPr>
        <w:autoSpaceDE w:val="0"/>
        <w:autoSpaceDN w:val="0"/>
        <w:adjustRightInd w:val="0"/>
        <w:spacing w:after="0" w:line="240" w:lineRule="auto"/>
        <w:rPr>
          <w:rFonts w:ascii="Corbel" w:hAnsi="Corbel"/>
          <w:szCs w:val="24"/>
        </w:rPr>
      </w:pPr>
      <w:r w:rsidRPr="00BB5089">
        <w:rPr>
          <w:rFonts w:ascii="DejaVuSans" w:hAnsi="DejaVuSans" w:cs="DejaVuSans"/>
          <w:sz w:val="24"/>
          <w:szCs w:val="24"/>
          <w:lang w:eastAsia="pl-PL"/>
        </w:rPr>
        <w:t>Ćwiczenia projekcyjne, dyskusja, praca w grupach.</w:t>
      </w:r>
    </w:p>
    <w:p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 METODY I KRYTERIA OCENY</w:t>
      </w:r>
    </w:p>
    <w:p w:rsidR="00C2430F" w:rsidRPr="00BB5089" w:rsidRDefault="00C2430F" w:rsidP="00C2430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4.1 Sposoby weryfikacji efektów uczenia się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C2430F" w:rsidRPr="00BB5089" w:rsidTr="002829F9">
        <w:tc>
          <w:tcPr>
            <w:tcW w:w="1962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C2430F" w:rsidRPr="00BB5089" w:rsidRDefault="00C2430F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_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441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C2430F" w:rsidRPr="00BB5089" w:rsidTr="002829F9">
        <w:tc>
          <w:tcPr>
            <w:tcW w:w="1962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Egzamin, kolokwium</w:t>
            </w:r>
            <w:r>
              <w:rPr>
                <w:rFonts w:ascii="Corbel" w:hAnsi="Corbel"/>
                <w:b w:val="0"/>
                <w:bCs/>
                <w:smallCaps w:val="0"/>
                <w:szCs w:val="24"/>
                <w:lang w:eastAsia="pl-PL"/>
              </w:rPr>
              <w:t>, praca projektowa</w:t>
            </w:r>
          </w:p>
        </w:tc>
        <w:tc>
          <w:tcPr>
            <w:tcW w:w="2117" w:type="dxa"/>
          </w:tcPr>
          <w:p w:rsidR="00C2430F" w:rsidRPr="00434BAA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4BA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C2430F" w:rsidRPr="00BB5089" w:rsidRDefault="00C2430F" w:rsidP="00C2430F">
      <w:pPr>
        <w:pStyle w:val="Punktygwne"/>
        <w:spacing w:before="0" w:after="0"/>
        <w:ind w:left="426"/>
        <w:rPr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4.2 Warunki zaliczenia przedmiotu (kryteria oceniania)</w:t>
      </w:r>
    </w:p>
    <w:p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2430F" w:rsidRPr="00BB5089" w:rsidTr="002829F9">
        <w:tc>
          <w:tcPr>
            <w:tcW w:w="9670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Zaliczenie wykładu na podstawie obowiązkowej obecnośc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napisanie testu egzaminującego wiedzę studenta i umiejętności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(egzamin obejmuje treści kształcenia realizowane na wykładach i ćwiczeniach- 3 pytania opisowe)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C2430F" w:rsidRPr="00434BAA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Zaliczenie ćwiczeń: zaliczenie z oceną;</w:t>
            </w:r>
          </w:p>
          <w:p w:rsidR="00C2430F" w:rsidRPr="009149D1" w:rsidRDefault="00C2430F" w:rsidP="002829F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Przygotowanie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do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zajęć,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przygotowany referat (praca projektowa)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aktywność na zajęciach, </w:t>
            </w:r>
            <w:r w:rsidRPr="00434BAA">
              <w:rPr>
                <w:rFonts w:ascii="Corbel" w:hAnsi="Corbel" w:cs="DejaVuSans"/>
                <w:sz w:val="24"/>
                <w:szCs w:val="24"/>
                <w:lang w:eastAsia="pl-PL"/>
              </w:rPr>
              <w:t>pozytywna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ocena z kolokwium</w:t>
            </w:r>
          </w:p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2430F" w:rsidRPr="00BB5089" w:rsidRDefault="00C2430F" w:rsidP="00C2430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B5089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4296"/>
      </w:tblGrid>
      <w:tr w:rsidR="00C2430F" w:rsidRPr="00BB5089" w:rsidTr="002829F9">
        <w:tc>
          <w:tcPr>
            <w:tcW w:w="4962" w:type="dxa"/>
            <w:vAlign w:val="center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C2430F" w:rsidRPr="00BB5089" w:rsidTr="002829F9">
        <w:tc>
          <w:tcPr>
            <w:tcW w:w="4962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BB5089">
              <w:t>z harmonogramu</w:t>
            </w:r>
            <w:r w:rsidRPr="00BB508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2430F" w:rsidRPr="00BB5089" w:rsidTr="002829F9">
        <w:tc>
          <w:tcPr>
            <w:tcW w:w="4962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2430F" w:rsidRPr="00BB5089" w:rsidTr="002829F9">
        <w:tc>
          <w:tcPr>
            <w:tcW w:w="4962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 xml:space="preserve">przygotowanie do kolokwium, przygotowanie do egzaminu, </w:t>
            </w:r>
            <w:r w:rsidRPr="00BB5089">
              <w:rPr>
                <w:rFonts w:ascii="Corbel" w:hAnsi="Corbel"/>
                <w:sz w:val="24"/>
                <w:szCs w:val="24"/>
              </w:rPr>
              <w:t xml:space="preserve">napisanie </w:t>
            </w:r>
            <w:r>
              <w:rPr>
                <w:rFonts w:ascii="Corbel" w:hAnsi="Corbel"/>
                <w:sz w:val="24"/>
                <w:szCs w:val="24"/>
              </w:rPr>
              <w:t>pracy projektowej</w:t>
            </w:r>
            <w:r w:rsidRPr="00BB508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2430F" w:rsidRPr="00BB5089" w:rsidTr="002829F9">
        <w:tc>
          <w:tcPr>
            <w:tcW w:w="4962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C2430F" w:rsidRPr="00BB5089" w:rsidTr="002829F9">
        <w:tc>
          <w:tcPr>
            <w:tcW w:w="4962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B508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C2430F" w:rsidRPr="00BB5089" w:rsidRDefault="00C2430F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B508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C2430F" w:rsidRPr="00BB5089" w:rsidRDefault="00C2430F" w:rsidP="00C2430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B508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6. PRAKTYKI ZAWODOWE W RAMACH PRZEDMIOTU</w:t>
      </w:r>
    </w:p>
    <w:p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2430F" w:rsidRPr="00BB5089" w:rsidTr="002829F9">
        <w:trPr>
          <w:trHeight w:val="397"/>
        </w:trPr>
        <w:tc>
          <w:tcPr>
            <w:tcW w:w="3544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2430F" w:rsidRPr="00BB5089" w:rsidTr="002829F9">
        <w:trPr>
          <w:trHeight w:val="397"/>
        </w:trPr>
        <w:tc>
          <w:tcPr>
            <w:tcW w:w="3544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2430F" w:rsidRPr="00BB5089" w:rsidRDefault="00C2430F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508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B5089">
        <w:rPr>
          <w:rFonts w:ascii="Corbel" w:hAnsi="Corbel"/>
          <w:smallCaps w:val="0"/>
          <w:szCs w:val="24"/>
        </w:rPr>
        <w:t>7. LITERATURA</w:t>
      </w:r>
    </w:p>
    <w:p w:rsidR="00C2430F" w:rsidRPr="00BB5089" w:rsidRDefault="00C2430F" w:rsidP="00C2430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2430F" w:rsidRPr="007B72E6" w:rsidTr="002829F9">
        <w:trPr>
          <w:trHeight w:val="397"/>
        </w:trPr>
        <w:tc>
          <w:tcPr>
            <w:tcW w:w="7513" w:type="dxa"/>
          </w:tcPr>
          <w:p w:rsidR="00C2430F" w:rsidRPr="007B72E6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B72E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2430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Kawula S., Brągiel J., Janke A.,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Pedagogika rodziny. Obszary 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panorama problematyki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,w. 2 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Warszawa 20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22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Błasiak A., Dybowska E.,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Wybrane zagadnienia pedagogiki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rodziny,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Kraków 2010</w:t>
            </w:r>
          </w:p>
          <w:p w:rsidR="00C2430F" w:rsidRPr="006301E4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Pujer K., </w:t>
            </w:r>
            <w:r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Współczesna rodzia. Szanse- zagrożenia- kierunki przemian,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Wrocław 2016</w:t>
            </w:r>
          </w:p>
          <w:p w:rsidR="00C2430F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Tarnowicz I, Grotowska S., </w:t>
            </w:r>
            <w:r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Rodzina wobec wyzwań współczesności,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Wrocław 2015 </w:t>
            </w:r>
          </w:p>
          <w:p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Faber A., Mazlish E.,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Jak mówić do nastolatków żeby nassłuchały, jak słuchać żeby z nami rozmawiały,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Poznań 2005.</w:t>
            </w:r>
          </w:p>
          <w:p w:rsidR="00C2430F" w:rsidRPr="007D38C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Gawęcka M., </w:t>
            </w:r>
            <w:r w:rsidRPr="007B72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Poczucie osamotnienia dziecka w rodziniewłasnej, 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Toruń 2005</w:t>
            </w:r>
          </w:p>
          <w:p w:rsidR="00C2430F" w:rsidRPr="007D38C3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</w:pP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Metody i formy stymulowania dzieci i młodzieży w rodzinie i</w:t>
            </w:r>
          </w:p>
          <w:p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 xml:space="preserve">środowisku lokalnym, 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Rzeszów 2016.</w:t>
            </w:r>
          </w:p>
          <w:p w:rsidR="00C2430F" w:rsidRPr="008235BC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Mazur J., </w:t>
            </w:r>
            <w:r w:rsidRPr="007B72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Przemoc w rodzinie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, Warszawa, 2002</w:t>
            </w:r>
          </w:p>
        </w:tc>
      </w:tr>
      <w:tr w:rsidR="00C2430F" w:rsidRPr="007B72E6" w:rsidTr="002829F9">
        <w:trPr>
          <w:trHeight w:val="397"/>
        </w:trPr>
        <w:tc>
          <w:tcPr>
            <w:tcW w:w="7513" w:type="dxa"/>
          </w:tcPr>
          <w:p w:rsidR="00C2430F" w:rsidRPr="007B72E6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7B72E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2430F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Janicka I., </w:t>
            </w:r>
            <w:r w:rsidRPr="007B72E6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Rodzice i dzieci w różnych systemach rodzinnych,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Kraków 2010</w:t>
            </w:r>
          </w:p>
          <w:p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 xml:space="preserve">Adamski F.,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Edukacja, rodzina, kultura,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Kraków 2001.</w:t>
            </w:r>
          </w:p>
          <w:p w:rsidR="00C2430F" w:rsidRPr="007B72E6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S, Czeredrecka B.,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Rodzina i formy jej wspomagania,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>Kraków 2001.</w:t>
            </w:r>
          </w:p>
          <w:p w:rsidR="00C2430F" w:rsidRPr="00600D64" w:rsidRDefault="00C2430F" w:rsidP="002829F9">
            <w:pPr>
              <w:autoSpaceDE w:val="0"/>
              <w:autoSpaceDN w:val="0"/>
              <w:adjustRightInd w:val="0"/>
              <w:spacing w:after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Duraj-Nowakowa K., Gruca-Miąsik U., </w:t>
            </w:r>
            <w:r w:rsidRPr="007D38C3">
              <w:rPr>
                <w:rFonts w:ascii="Corbel" w:hAnsi="Corbel" w:cs="DejaVuSans"/>
                <w:i/>
                <w:iCs/>
                <w:sz w:val="24"/>
                <w:szCs w:val="24"/>
                <w:lang w:eastAsia="pl-PL"/>
              </w:rPr>
              <w:t>Rodzina, diagnoza,profilaktyka i wsparcie,</w:t>
            </w:r>
            <w:r w:rsidRPr="007B72E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Wyd. UR. Rzeszów 2009.</w:t>
            </w:r>
          </w:p>
          <w:p w:rsidR="00C2430F" w:rsidRPr="006301E4" w:rsidRDefault="00C2430F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</w:pPr>
          </w:p>
        </w:tc>
      </w:tr>
    </w:tbl>
    <w:p w:rsidR="00C2430F" w:rsidRPr="00B5041D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2430F" w:rsidRPr="00B5041D" w:rsidRDefault="00C2430F" w:rsidP="00C2430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2430F" w:rsidRPr="00BB5089" w:rsidRDefault="00C2430F" w:rsidP="00C2430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B5041D">
        <w:rPr>
          <w:rFonts w:ascii="Corbel" w:hAnsi="Corbel"/>
          <w:b w:val="0"/>
          <w:smallCaps w:val="0"/>
          <w:szCs w:val="24"/>
        </w:rPr>
        <w:t>Akceptacja Kierownika Jednostki lub osob</w:t>
      </w:r>
      <w:r w:rsidRPr="00BB5089">
        <w:rPr>
          <w:rFonts w:ascii="Corbel" w:hAnsi="Corbel"/>
          <w:b w:val="0"/>
          <w:smallCaps w:val="0"/>
          <w:szCs w:val="24"/>
        </w:rPr>
        <w:t>y upoważnionej</w:t>
      </w:r>
    </w:p>
    <w:p w:rsidR="00C2430F" w:rsidRDefault="00C2430F" w:rsidP="00C2430F"/>
    <w:p w:rsidR="00342D1A" w:rsidRDefault="00342D1A">
      <w:bookmarkStart w:id="0" w:name="_GoBack"/>
      <w:bookmarkEnd w:id="0"/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53F" w:rsidRDefault="00AE153F" w:rsidP="00C2430F">
      <w:pPr>
        <w:spacing w:after="0" w:line="240" w:lineRule="auto"/>
      </w:pPr>
      <w:r>
        <w:separator/>
      </w:r>
    </w:p>
  </w:endnote>
  <w:endnote w:type="continuationSeparator" w:id="0">
    <w:p w:rsidR="00AE153F" w:rsidRDefault="00AE153F" w:rsidP="00C24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53F" w:rsidRDefault="00AE153F" w:rsidP="00C2430F">
      <w:pPr>
        <w:spacing w:after="0" w:line="240" w:lineRule="auto"/>
      </w:pPr>
      <w:r>
        <w:separator/>
      </w:r>
    </w:p>
  </w:footnote>
  <w:footnote w:type="continuationSeparator" w:id="0">
    <w:p w:rsidR="00AE153F" w:rsidRDefault="00AE153F" w:rsidP="00C2430F">
      <w:pPr>
        <w:spacing w:after="0" w:line="240" w:lineRule="auto"/>
      </w:pPr>
      <w:r>
        <w:continuationSeparator/>
      </w:r>
    </w:p>
  </w:footnote>
  <w:footnote w:id="1">
    <w:p w:rsidR="00C2430F" w:rsidRDefault="00C2430F" w:rsidP="00C2430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7620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30F"/>
    <w:rsid w:val="00342D1A"/>
    <w:rsid w:val="00AE153F"/>
    <w:rsid w:val="00C2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02866E-1CF9-4C16-AC0A-B881FC9E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43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430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2430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430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2430F"/>
    <w:rPr>
      <w:vertAlign w:val="superscript"/>
    </w:rPr>
  </w:style>
  <w:style w:type="paragraph" w:customStyle="1" w:styleId="Punktygwne">
    <w:name w:val="Punkty główne"/>
    <w:basedOn w:val="Normalny"/>
    <w:rsid w:val="00C2430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C2430F"/>
  </w:style>
  <w:style w:type="paragraph" w:customStyle="1" w:styleId="Odpowiedzi">
    <w:name w:val="Odpowiedzi"/>
    <w:basedOn w:val="Normalny"/>
    <w:rsid w:val="00C2430F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2430F"/>
  </w:style>
  <w:style w:type="paragraph" w:customStyle="1" w:styleId="Cele">
    <w:name w:val="Cele"/>
    <w:basedOn w:val="Tekstpodstawowy"/>
    <w:rsid w:val="00C2430F"/>
  </w:style>
  <w:style w:type="paragraph" w:customStyle="1" w:styleId="Nagwkitablic">
    <w:name w:val="Nagłówki tablic"/>
    <w:basedOn w:val="Tekstpodstawowy"/>
    <w:uiPriority w:val="99"/>
    <w:rsid w:val="00C2430F"/>
  </w:style>
  <w:style w:type="paragraph" w:customStyle="1" w:styleId="centralniewrubryce">
    <w:name w:val="centralnie w rubryce"/>
    <w:basedOn w:val="Normalny"/>
    <w:rsid w:val="00C2430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2430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C2430F"/>
    <w:rPr>
      <w:b/>
      <w:bCs/>
    </w:rPr>
  </w:style>
  <w:style w:type="table" w:styleId="Tabela-Siatka">
    <w:name w:val="Table Grid"/>
    <w:basedOn w:val="Standardowy"/>
    <w:uiPriority w:val="59"/>
    <w:rsid w:val="00C2430F"/>
    <w:pPr>
      <w:spacing w:after="0" w:line="240" w:lineRule="auto"/>
    </w:pPr>
    <w:rPr>
      <w:rFonts w:ascii="Calibri" w:eastAsia="Calibri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243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24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1200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piotr</cp:lastModifiedBy>
  <cp:revision>1</cp:revision>
  <dcterms:created xsi:type="dcterms:W3CDTF">2024-06-11T15:28:00Z</dcterms:created>
  <dcterms:modified xsi:type="dcterms:W3CDTF">2024-06-11T15:29:00Z</dcterms:modified>
</cp:coreProperties>
</file>